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54F" w:rsidRPr="007048E8" w:rsidRDefault="005B054F">
      <w:pPr>
        <w:rPr>
          <w:b/>
          <w:sz w:val="32"/>
          <w:szCs w:val="32"/>
        </w:rPr>
      </w:pPr>
      <w:r w:rsidRPr="007048E8">
        <w:rPr>
          <w:b/>
          <w:noProof/>
          <w:sz w:val="32"/>
          <w:szCs w:val="32"/>
          <w:lang w:eastAsia="en-GB"/>
        </w:rPr>
        <w:drawing>
          <wp:anchor distT="0" distB="0" distL="114300" distR="114300" simplePos="0" relativeHeight="251659264" behindDoc="1" locked="0" layoutInCell="1" allowOverlap="1" wp14:anchorId="17243A7B" wp14:editId="63E43FD9">
            <wp:simplePos x="0" y="0"/>
            <wp:positionH relativeFrom="column">
              <wp:posOffset>4455795</wp:posOffset>
            </wp:positionH>
            <wp:positionV relativeFrom="paragraph">
              <wp:posOffset>-577215</wp:posOffset>
            </wp:positionV>
            <wp:extent cx="1770380" cy="902970"/>
            <wp:effectExtent l="0" t="0" r="1270" b="0"/>
            <wp:wrapTight wrapText="bothSides">
              <wp:wrapPolygon edited="0">
                <wp:start x="0" y="0"/>
                <wp:lineTo x="0" y="20962"/>
                <wp:lineTo x="21383" y="20962"/>
                <wp:lineTo x="21383" y="0"/>
                <wp:lineTo x="0" y="0"/>
              </wp:wrapPolygon>
            </wp:wrapTight>
            <wp:docPr id="1" name="Picture 1" descr="C:\Users\ngordon\AppData\Local\Microsoft\Windows\Temporary Internet Files\Content.Outlook\C9EKLINY\P-Cross 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gordon\AppData\Local\Microsoft\Windows\Temporary Internet Files\Content.Outlook\C9EKLINY\P-Cross Logo-jp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70380"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8E8">
        <w:rPr>
          <w:b/>
          <w:sz w:val="32"/>
          <w:szCs w:val="32"/>
        </w:rPr>
        <w:t>St Piran’s Cross C of E Multi-Academy Trust</w:t>
      </w:r>
    </w:p>
    <w:p w:rsidR="001E1627" w:rsidRPr="00540F09" w:rsidRDefault="005B054F">
      <w:pPr>
        <w:rPr>
          <w:b/>
          <w:sz w:val="28"/>
          <w:szCs w:val="28"/>
        </w:rPr>
      </w:pPr>
      <w:r w:rsidRPr="007048E8">
        <w:rPr>
          <w:b/>
          <w:sz w:val="32"/>
          <w:szCs w:val="32"/>
        </w:rPr>
        <w:t xml:space="preserve">Pupil Premium Report </w:t>
      </w:r>
      <w:r w:rsidR="00814DEE">
        <w:rPr>
          <w:b/>
          <w:sz w:val="32"/>
          <w:szCs w:val="32"/>
        </w:rPr>
        <w:t xml:space="preserve">– </w:t>
      </w:r>
      <w:r w:rsidR="00D73831">
        <w:rPr>
          <w:b/>
          <w:sz w:val="32"/>
          <w:szCs w:val="32"/>
        </w:rPr>
        <w:t>Ladock</w:t>
      </w:r>
    </w:p>
    <w:p w:rsidR="005B054F" w:rsidRDefault="005B054F">
      <w:pPr>
        <w:rPr>
          <w:b/>
          <w:sz w:val="32"/>
          <w:szCs w:val="32"/>
        </w:rPr>
      </w:pPr>
      <w:r w:rsidRPr="00540F09">
        <w:rPr>
          <w:b/>
          <w:sz w:val="28"/>
          <w:szCs w:val="28"/>
        </w:rPr>
        <w:t>R</w:t>
      </w:r>
      <w:r w:rsidRPr="007048E8">
        <w:rPr>
          <w:b/>
          <w:sz w:val="32"/>
          <w:szCs w:val="32"/>
        </w:rPr>
        <w:t xml:space="preserve">eport </w:t>
      </w:r>
      <w:r w:rsidR="00540F09">
        <w:rPr>
          <w:b/>
          <w:sz w:val="32"/>
          <w:szCs w:val="32"/>
        </w:rPr>
        <w:t xml:space="preserve">Period </w:t>
      </w:r>
      <w:r w:rsidR="00E24F97">
        <w:rPr>
          <w:b/>
          <w:sz w:val="32"/>
          <w:szCs w:val="32"/>
        </w:rPr>
        <w:t>1</w:t>
      </w:r>
      <w:r w:rsidR="00E24F97" w:rsidRPr="00E24F97">
        <w:rPr>
          <w:b/>
          <w:sz w:val="32"/>
          <w:szCs w:val="32"/>
          <w:vertAlign w:val="superscript"/>
        </w:rPr>
        <w:t>st</w:t>
      </w:r>
      <w:r w:rsidR="00072721">
        <w:rPr>
          <w:b/>
          <w:sz w:val="32"/>
          <w:szCs w:val="32"/>
        </w:rPr>
        <w:t xml:space="preserve"> September 201</w:t>
      </w:r>
      <w:r w:rsidR="00E443EC">
        <w:rPr>
          <w:b/>
          <w:sz w:val="32"/>
          <w:szCs w:val="32"/>
        </w:rPr>
        <w:t>6</w:t>
      </w:r>
      <w:r w:rsidR="00E24F97">
        <w:rPr>
          <w:b/>
          <w:sz w:val="32"/>
          <w:szCs w:val="32"/>
        </w:rPr>
        <w:t>- 31</w:t>
      </w:r>
      <w:r w:rsidR="00E24F97" w:rsidRPr="00E24F97">
        <w:rPr>
          <w:b/>
          <w:sz w:val="32"/>
          <w:szCs w:val="32"/>
          <w:vertAlign w:val="superscript"/>
        </w:rPr>
        <w:t>st</w:t>
      </w:r>
      <w:r w:rsidR="006E72D6">
        <w:rPr>
          <w:b/>
          <w:sz w:val="32"/>
          <w:szCs w:val="32"/>
        </w:rPr>
        <w:t xml:space="preserve"> August 201</w:t>
      </w:r>
      <w:r w:rsidR="00E443EC">
        <w:rPr>
          <w:b/>
          <w:sz w:val="32"/>
          <w:szCs w:val="32"/>
        </w:rPr>
        <w:t>7</w:t>
      </w:r>
    </w:p>
    <w:p w:rsidR="00540F09" w:rsidRPr="00A80E7B" w:rsidRDefault="007B6404" w:rsidP="00540F09">
      <w:pPr>
        <w:rPr>
          <w:b/>
          <w:sz w:val="28"/>
          <w:szCs w:val="28"/>
        </w:rPr>
      </w:pPr>
      <w:r w:rsidRPr="007B6404">
        <w:rPr>
          <w:b/>
          <w:sz w:val="28"/>
          <w:szCs w:val="28"/>
        </w:rPr>
        <w:t xml:space="preserve">This funding was received after conversion to a Multi-Academy Trust </w:t>
      </w:r>
      <w:proofErr w:type="gramStart"/>
      <w:r w:rsidR="00072721">
        <w:rPr>
          <w:b/>
          <w:sz w:val="28"/>
          <w:szCs w:val="28"/>
        </w:rPr>
        <w:t>during  the</w:t>
      </w:r>
      <w:proofErr w:type="gramEnd"/>
      <w:r w:rsidR="00072721">
        <w:rPr>
          <w:b/>
          <w:sz w:val="28"/>
          <w:szCs w:val="28"/>
        </w:rPr>
        <w:t xml:space="preserve"> grant period 201</w:t>
      </w:r>
      <w:r w:rsidR="004D02B0">
        <w:rPr>
          <w:b/>
          <w:sz w:val="28"/>
          <w:szCs w:val="28"/>
        </w:rPr>
        <w:t>6</w:t>
      </w:r>
      <w:r w:rsidR="00574868">
        <w:rPr>
          <w:b/>
          <w:sz w:val="28"/>
          <w:szCs w:val="28"/>
        </w:rPr>
        <w:t>/201</w:t>
      </w:r>
      <w:r w:rsidR="004D02B0">
        <w:rPr>
          <w:b/>
          <w:sz w:val="28"/>
          <w:szCs w:val="28"/>
        </w:rPr>
        <w:t>7</w:t>
      </w:r>
      <w:r w:rsidR="00574868">
        <w:rPr>
          <w:b/>
          <w:sz w:val="28"/>
          <w:szCs w:val="28"/>
        </w:rPr>
        <w:t xml:space="preserve"> and 201</w:t>
      </w:r>
      <w:r w:rsidR="004D02B0">
        <w:rPr>
          <w:b/>
          <w:sz w:val="28"/>
          <w:szCs w:val="28"/>
        </w:rPr>
        <w:t>7</w:t>
      </w:r>
      <w:r w:rsidR="00072721">
        <w:rPr>
          <w:b/>
          <w:sz w:val="28"/>
          <w:szCs w:val="28"/>
        </w:rPr>
        <w:t>/201</w:t>
      </w:r>
      <w:r w:rsidR="004D02B0">
        <w:rPr>
          <w:b/>
          <w:sz w:val="28"/>
          <w:szCs w:val="28"/>
        </w:rPr>
        <w:t>8</w:t>
      </w:r>
      <w:r w:rsidR="00072721">
        <w:rPr>
          <w:b/>
          <w:sz w:val="28"/>
          <w:szCs w:val="28"/>
        </w:rPr>
        <w:t>.</w:t>
      </w:r>
    </w:p>
    <w:p w:rsidR="00540F09" w:rsidRPr="00A80E7B" w:rsidRDefault="00540F09" w:rsidP="00540F09">
      <w:pPr>
        <w:pStyle w:val="Default"/>
        <w:spacing w:after="240"/>
        <w:rPr>
          <w:rFonts w:asciiTheme="minorHAnsi" w:hAnsiTheme="minorHAnsi"/>
        </w:rPr>
      </w:pPr>
      <w:r w:rsidRPr="00A80E7B">
        <w:rPr>
          <w:rFonts w:asciiTheme="minorHAnsi" w:hAnsiTheme="minorHAnsi"/>
        </w:rPr>
        <w:t xml:space="preserve">PPG provides funding for two policies: </w:t>
      </w:r>
    </w:p>
    <w:p w:rsidR="00540F09" w:rsidRPr="00A80E7B" w:rsidRDefault="00540F09" w:rsidP="00540F09">
      <w:pPr>
        <w:pStyle w:val="Default"/>
        <w:ind w:left="1440" w:hanging="360"/>
        <w:rPr>
          <w:rFonts w:asciiTheme="minorHAnsi" w:hAnsiTheme="minorHAnsi"/>
        </w:rPr>
      </w:pPr>
      <w:r w:rsidRPr="00A80E7B">
        <w:rPr>
          <w:rFonts w:asciiTheme="minorHAnsi" w:hAnsiTheme="minorHAnsi"/>
        </w:rPr>
        <w:t xml:space="preserve">• Raising the attainment of disadvantaged pupils and closing the gap with their peers; and </w:t>
      </w:r>
    </w:p>
    <w:p w:rsidR="00540F09" w:rsidRDefault="00540F09" w:rsidP="00540F09">
      <w:pPr>
        <w:pStyle w:val="Default"/>
        <w:ind w:left="1440" w:hanging="360"/>
        <w:rPr>
          <w:rFonts w:asciiTheme="minorHAnsi" w:hAnsiTheme="minorHAnsi"/>
        </w:rPr>
      </w:pPr>
      <w:r w:rsidRPr="00A80E7B">
        <w:rPr>
          <w:rFonts w:asciiTheme="minorHAnsi" w:hAnsiTheme="minorHAnsi"/>
        </w:rPr>
        <w:t xml:space="preserve">• Supporting children and young people with parents in the regular armed forces </w:t>
      </w:r>
    </w:p>
    <w:p w:rsidR="00540F09" w:rsidRDefault="00540F09" w:rsidP="00540F09">
      <w:pPr>
        <w:pStyle w:val="Default"/>
        <w:ind w:left="1440" w:hanging="360"/>
        <w:rPr>
          <w:rFonts w:asciiTheme="minorHAnsi" w:hAnsiTheme="minorHAnsi"/>
        </w:rPr>
      </w:pPr>
    </w:p>
    <w:p w:rsidR="00540F09" w:rsidRDefault="007B6404" w:rsidP="007B6404">
      <w:pPr>
        <w:pStyle w:val="Default"/>
        <w:rPr>
          <w:rFonts w:asciiTheme="minorHAnsi" w:hAnsiTheme="minorHAnsi"/>
        </w:rPr>
      </w:pPr>
      <w:r>
        <w:rPr>
          <w:rFonts w:asciiTheme="minorHAnsi" w:hAnsiTheme="minorHAnsi"/>
        </w:rPr>
        <w:t>The period of</w:t>
      </w:r>
      <w:r w:rsidR="00105FF9">
        <w:rPr>
          <w:rFonts w:asciiTheme="minorHAnsi" w:hAnsiTheme="minorHAnsi"/>
        </w:rPr>
        <w:t xml:space="preserve"> </w:t>
      </w:r>
      <w:r>
        <w:rPr>
          <w:rFonts w:asciiTheme="minorHAnsi" w:hAnsiTheme="minorHAnsi"/>
        </w:rPr>
        <w:t>reporting spa</w:t>
      </w:r>
      <w:r w:rsidR="00105FF9">
        <w:rPr>
          <w:rFonts w:asciiTheme="minorHAnsi" w:hAnsiTheme="minorHAnsi"/>
        </w:rPr>
        <w:t>n</w:t>
      </w:r>
      <w:r>
        <w:rPr>
          <w:rFonts w:asciiTheme="minorHAnsi" w:hAnsiTheme="minorHAnsi"/>
        </w:rPr>
        <w:t xml:space="preserve">s over two different grant allocations.  Please see information below. </w:t>
      </w:r>
    </w:p>
    <w:p w:rsidR="007B6404" w:rsidRDefault="007B6404" w:rsidP="007B6404">
      <w:pPr>
        <w:pStyle w:val="Default"/>
        <w:rPr>
          <w:rFonts w:asciiTheme="minorHAnsi" w:hAnsiTheme="minorHAnsi"/>
        </w:rPr>
      </w:pPr>
    </w:p>
    <w:p w:rsidR="00DC1CC7" w:rsidRPr="00A80E7B" w:rsidRDefault="00DC1CC7" w:rsidP="00DC1CC7">
      <w:pPr>
        <w:pStyle w:val="Default"/>
        <w:rPr>
          <w:rFonts w:asciiTheme="minorHAnsi" w:hAnsiTheme="minorHAnsi"/>
        </w:rPr>
      </w:pPr>
      <w:r>
        <w:rPr>
          <w:rFonts w:asciiTheme="minorHAnsi" w:hAnsiTheme="minorHAnsi"/>
        </w:rPr>
        <w:t xml:space="preserve">Harley, Toby, Brandon, Bradley P, </w:t>
      </w:r>
      <w:proofErr w:type="spellStart"/>
      <w:r>
        <w:rPr>
          <w:rFonts w:asciiTheme="minorHAnsi" w:hAnsiTheme="minorHAnsi"/>
        </w:rPr>
        <w:t>Aeisha</w:t>
      </w:r>
      <w:proofErr w:type="spellEnd"/>
      <w:r>
        <w:rPr>
          <w:rFonts w:asciiTheme="minorHAnsi" w:hAnsiTheme="minorHAnsi"/>
        </w:rPr>
        <w:t xml:space="preserve">, Harry K, </w:t>
      </w:r>
      <w:proofErr w:type="spellStart"/>
      <w:r>
        <w:rPr>
          <w:rFonts w:asciiTheme="minorHAnsi" w:hAnsiTheme="minorHAnsi"/>
        </w:rPr>
        <w:t>Dawid</w:t>
      </w:r>
      <w:proofErr w:type="spellEnd"/>
      <w:r>
        <w:rPr>
          <w:rFonts w:asciiTheme="minorHAnsi" w:hAnsiTheme="minorHAnsi"/>
        </w:rPr>
        <w:t xml:space="preserve">, Tomasz, Ethan, Jacob, Bea, Kara, </w:t>
      </w:r>
      <w:proofErr w:type="gramStart"/>
      <w:r>
        <w:rPr>
          <w:rFonts w:asciiTheme="minorHAnsi" w:hAnsiTheme="minorHAnsi"/>
        </w:rPr>
        <w:t>Summer</w:t>
      </w:r>
      <w:proofErr w:type="gramEnd"/>
      <w:r>
        <w:rPr>
          <w:rFonts w:asciiTheme="minorHAnsi" w:hAnsiTheme="minorHAnsi"/>
        </w:rPr>
        <w:t>, Freya, Curtis, Thomas, Sukie, Amy</w:t>
      </w:r>
    </w:p>
    <w:p w:rsidR="00DC1CC7" w:rsidRPr="00A80E7B" w:rsidRDefault="00DC1CC7" w:rsidP="007B6404">
      <w:pPr>
        <w:pStyle w:val="Default"/>
        <w:rPr>
          <w:rFonts w:asciiTheme="minorHAnsi" w:hAnsiTheme="minorHAnsi"/>
        </w:rPr>
      </w:pPr>
    </w:p>
    <w:p w:rsidR="007511DC" w:rsidRPr="00540F09" w:rsidRDefault="007511DC">
      <w:pPr>
        <w:rPr>
          <w:b/>
          <w:sz w:val="24"/>
          <w:szCs w:val="24"/>
        </w:rPr>
      </w:pPr>
    </w:p>
    <w:tbl>
      <w:tblPr>
        <w:tblStyle w:val="TableGrid"/>
        <w:tblW w:w="10206" w:type="dxa"/>
        <w:tblInd w:w="-459" w:type="dxa"/>
        <w:tblLook w:val="04A0" w:firstRow="1" w:lastRow="0" w:firstColumn="1" w:lastColumn="0" w:noHBand="0" w:noVBand="1"/>
      </w:tblPr>
      <w:tblGrid>
        <w:gridCol w:w="3054"/>
        <w:gridCol w:w="2345"/>
        <w:gridCol w:w="4807"/>
      </w:tblGrid>
      <w:tr w:rsidR="005B054F" w:rsidTr="007048E8">
        <w:tc>
          <w:tcPr>
            <w:tcW w:w="10206" w:type="dxa"/>
            <w:gridSpan w:val="3"/>
            <w:shd w:val="clear" w:color="auto" w:fill="D9D9D9" w:themeFill="background1" w:themeFillShade="D9"/>
          </w:tcPr>
          <w:p w:rsidR="00E24F97" w:rsidRDefault="005B054F" w:rsidP="00E24F97">
            <w:pPr>
              <w:jc w:val="center"/>
              <w:rPr>
                <w:sz w:val="32"/>
                <w:szCs w:val="32"/>
              </w:rPr>
            </w:pPr>
            <w:r>
              <w:rPr>
                <w:sz w:val="32"/>
                <w:szCs w:val="32"/>
              </w:rPr>
              <w:t xml:space="preserve">Pupil Premium Grant (PPG) Received </w:t>
            </w:r>
          </w:p>
          <w:p w:rsidR="005B054F" w:rsidRDefault="00E24F97" w:rsidP="00072721">
            <w:pPr>
              <w:jc w:val="center"/>
              <w:rPr>
                <w:sz w:val="32"/>
                <w:szCs w:val="32"/>
              </w:rPr>
            </w:pPr>
            <w:r>
              <w:rPr>
                <w:sz w:val="32"/>
                <w:szCs w:val="32"/>
              </w:rPr>
              <w:t>1</w:t>
            </w:r>
            <w:r w:rsidRPr="00E24F97">
              <w:rPr>
                <w:sz w:val="32"/>
                <w:szCs w:val="32"/>
                <w:vertAlign w:val="superscript"/>
              </w:rPr>
              <w:t>st</w:t>
            </w:r>
            <w:r w:rsidR="00DC1CC7">
              <w:rPr>
                <w:sz w:val="32"/>
                <w:szCs w:val="32"/>
              </w:rPr>
              <w:t xml:space="preserve"> September 2016</w:t>
            </w:r>
            <w:r>
              <w:rPr>
                <w:sz w:val="32"/>
                <w:szCs w:val="32"/>
              </w:rPr>
              <w:t>- 31</w:t>
            </w:r>
            <w:r w:rsidRPr="00E24F97">
              <w:rPr>
                <w:sz w:val="32"/>
                <w:szCs w:val="32"/>
                <w:vertAlign w:val="superscript"/>
              </w:rPr>
              <w:t>st</w:t>
            </w:r>
            <w:r>
              <w:rPr>
                <w:sz w:val="32"/>
                <w:szCs w:val="32"/>
              </w:rPr>
              <w:t xml:space="preserve"> August </w:t>
            </w:r>
            <w:r w:rsidR="009A3159">
              <w:rPr>
                <w:sz w:val="32"/>
                <w:szCs w:val="32"/>
              </w:rPr>
              <w:t>20</w:t>
            </w:r>
            <w:r w:rsidR="00DC1CC7">
              <w:rPr>
                <w:sz w:val="32"/>
                <w:szCs w:val="32"/>
              </w:rPr>
              <w:t>17</w:t>
            </w:r>
          </w:p>
        </w:tc>
      </w:tr>
      <w:tr w:rsidR="009D621D" w:rsidTr="00DC1CC7">
        <w:tc>
          <w:tcPr>
            <w:tcW w:w="5557" w:type="dxa"/>
            <w:gridSpan w:val="2"/>
          </w:tcPr>
          <w:p w:rsidR="009D621D" w:rsidRDefault="009D621D" w:rsidP="009D621D">
            <w:pPr>
              <w:rPr>
                <w:sz w:val="32"/>
                <w:szCs w:val="32"/>
              </w:rPr>
            </w:pPr>
            <w:r>
              <w:rPr>
                <w:sz w:val="32"/>
                <w:szCs w:val="32"/>
              </w:rPr>
              <w:t>Funding carried forward from previous period</w:t>
            </w:r>
          </w:p>
        </w:tc>
        <w:tc>
          <w:tcPr>
            <w:tcW w:w="4649" w:type="dxa"/>
          </w:tcPr>
          <w:p w:rsidR="009D621D" w:rsidRDefault="009D621D" w:rsidP="006805A5">
            <w:pPr>
              <w:rPr>
                <w:sz w:val="32"/>
                <w:szCs w:val="32"/>
              </w:rPr>
            </w:pPr>
            <w:r>
              <w:rPr>
                <w:sz w:val="32"/>
                <w:szCs w:val="32"/>
              </w:rPr>
              <w:t>£</w:t>
            </w:r>
            <w:r w:rsidR="00072721">
              <w:rPr>
                <w:sz w:val="32"/>
                <w:szCs w:val="32"/>
              </w:rPr>
              <w:t>0</w:t>
            </w:r>
          </w:p>
        </w:tc>
      </w:tr>
      <w:tr w:rsidR="005B054F" w:rsidTr="00DC1CC7">
        <w:tc>
          <w:tcPr>
            <w:tcW w:w="5557" w:type="dxa"/>
            <w:gridSpan w:val="2"/>
          </w:tcPr>
          <w:p w:rsidR="005B054F" w:rsidRDefault="005B054F" w:rsidP="00105FF9">
            <w:pPr>
              <w:rPr>
                <w:sz w:val="32"/>
                <w:szCs w:val="32"/>
              </w:rPr>
            </w:pPr>
            <w:r>
              <w:rPr>
                <w:sz w:val="32"/>
                <w:szCs w:val="32"/>
              </w:rPr>
              <w:t xml:space="preserve">Total </w:t>
            </w:r>
            <w:r w:rsidR="000E7316">
              <w:rPr>
                <w:sz w:val="32"/>
                <w:szCs w:val="32"/>
              </w:rPr>
              <w:t>amount of funding received in th</w:t>
            </w:r>
            <w:r w:rsidR="00105FF9">
              <w:rPr>
                <w:sz w:val="32"/>
                <w:szCs w:val="32"/>
              </w:rPr>
              <w:t>is</w:t>
            </w:r>
            <w:r w:rsidR="000E7316">
              <w:rPr>
                <w:sz w:val="32"/>
                <w:szCs w:val="32"/>
              </w:rPr>
              <w:t xml:space="preserve"> period </w:t>
            </w:r>
          </w:p>
        </w:tc>
        <w:tc>
          <w:tcPr>
            <w:tcW w:w="4649" w:type="dxa"/>
          </w:tcPr>
          <w:p w:rsidR="005B054F" w:rsidRDefault="00C317F8" w:rsidP="006E72D6">
            <w:pPr>
              <w:rPr>
                <w:sz w:val="32"/>
                <w:szCs w:val="32"/>
              </w:rPr>
            </w:pPr>
            <w:r>
              <w:rPr>
                <w:sz w:val="32"/>
                <w:szCs w:val="32"/>
              </w:rPr>
              <w:t>£</w:t>
            </w:r>
            <w:r w:rsidR="00E443EC">
              <w:rPr>
                <w:sz w:val="32"/>
                <w:szCs w:val="32"/>
              </w:rPr>
              <w:t>23929.99</w:t>
            </w:r>
          </w:p>
        </w:tc>
      </w:tr>
      <w:tr w:rsidR="006F53D3" w:rsidTr="00DC1CC7">
        <w:tc>
          <w:tcPr>
            <w:tcW w:w="5557" w:type="dxa"/>
            <w:gridSpan w:val="2"/>
          </w:tcPr>
          <w:p w:rsidR="006F53D3" w:rsidRPr="000E7316" w:rsidRDefault="006F53D3" w:rsidP="009A3159">
            <w:pPr>
              <w:rPr>
                <w:b/>
                <w:sz w:val="32"/>
                <w:szCs w:val="32"/>
              </w:rPr>
            </w:pPr>
            <w:r>
              <w:rPr>
                <w:b/>
                <w:sz w:val="32"/>
                <w:szCs w:val="32"/>
              </w:rPr>
              <w:t xml:space="preserve">Total amount of funding received </w:t>
            </w:r>
          </w:p>
        </w:tc>
        <w:tc>
          <w:tcPr>
            <w:tcW w:w="4649" w:type="dxa"/>
          </w:tcPr>
          <w:p w:rsidR="006F53D3" w:rsidRPr="000E7316" w:rsidRDefault="00BB1BCD" w:rsidP="00B47A08">
            <w:pPr>
              <w:rPr>
                <w:sz w:val="32"/>
                <w:szCs w:val="32"/>
              </w:rPr>
            </w:pPr>
            <w:r>
              <w:rPr>
                <w:sz w:val="32"/>
                <w:szCs w:val="32"/>
              </w:rPr>
              <w:t>£</w:t>
            </w:r>
            <w:r w:rsidR="00E443EC">
              <w:rPr>
                <w:sz w:val="32"/>
                <w:szCs w:val="32"/>
              </w:rPr>
              <w:t>23929.99</w:t>
            </w:r>
          </w:p>
        </w:tc>
      </w:tr>
      <w:tr w:rsidR="00CF3E50" w:rsidTr="00DC1CC7">
        <w:tc>
          <w:tcPr>
            <w:tcW w:w="3148" w:type="dxa"/>
            <w:shd w:val="clear" w:color="auto" w:fill="D9D9D9" w:themeFill="background1" w:themeFillShade="D9"/>
          </w:tcPr>
          <w:p w:rsidR="00CF3E50" w:rsidRDefault="00CF3E50" w:rsidP="00DD5771">
            <w:pPr>
              <w:jc w:val="center"/>
              <w:rPr>
                <w:sz w:val="32"/>
                <w:szCs w:val="32"/>
              </w:rPr>
            </w:pPr>
            <w:r>
              <w:rPr>
                <w:sz w:val="32"/>
                <w:szCs w:val="32"/>
              </w:rPr>
              <w:t xml:space="preserve">Nature of Support </w:t>
            </w:r>
          </w:p>
        </w:tc>
        <w:tc>
          <w:tcPr>
            <w:tcW w:w="2409" w:type="dxa"/>
            <w:shd w:val="clear" w:color="auto" w:fill="D9D9D9" w:themeFill="background1" w:themeFillShade="D9"/>
          </w:tcPr>
          <w:p w:rsidR="00CF3E50" w:rsidRDefault="00CF3E50" w:rsidP="00E24F97">
            <w:pPr>
              <w:jc w:val="center"/>
              <w:rPr>
                <w:sz w:val="32"/>
                <w:szCs w:val="32"/>
              </w:rPr>
            </w:pPr>
            <w:r>
              <w:rPr>
                <w:sz w:val="32"/>
                <w:szCs w:val="32"/>
              </w:rPr>
              <w:t>Amount</w:t>
            </w:r>
          </w:p>
        </w:tc>
        <w:tc>
          <w:tcPr>
            <w:tcW w:w="4649" w:type="dxa"/>
            <w:shd w:val="clear" w:color="auto" w:fill="D9D9D9" w:themeFill="background1" w:themeFillShade="D9"/>
          </w:tcPr>
          <w:p w:rsidR="00CF3E50" w:rsidRDefault="001D7E40">
            <w:pPr>
              <w:rPr>
                <w:sz w:val="32"/>
                <w:szCs w:val="32"/>
              </w:rPr>
            </w:pPr>
            <w:r>
              <w:rPr>
                <w:sz w:val="32"/>
                <w:szCs w:val="32"/>
              </w:rPr>
              <w:t>Impact Statement</w:t>
            </w:r>
          </w:p>
        </w:tc>
      </w:tr>
      <w:tr w:rsidR="00566441" w:rsidTr="00DC1CC7">
        <w:tc>
          <w:tcPr>
            <w:tcW w:w="3148" w:type="dxa"/>
          </w:tcPr>
          <w:p w:rsidR="00566441" w:rsidRDefault="007511DC" w:rsidP="00BB1BCD">
            <w:pPr>
              <w:rPr>
                <w:sz w:val="32"/>
                <w:szCs w:val="32"/>
              </w:rPr>
            </w:pPr>
            <w:r w:rsidRPr="007511DC">
              <w:rPr>
                <w:sz w:val="32"/>
                <w:szCs w:val="32"/>
              </w:rPr>
              <w:t>TA</w:t>
            </w:r>
            <w:r w:rsidR="00DC1CC7">
              <w:rPr>
                <w:sz w:val="32"/>
                <w:szCs w:val="32"/>
              </w:rPr>
              <w:t>’</w:t>
            </w:r>
            <w:r w:rsidRPr="007511DC">
              <w:rPr>
                <w:sz w:val="32"/>
                <w:szCs w:val="32"/>
              </w:rPr>
              <w:t xml:space="preserve">s interventions </w:t>
            </w:r>
          </w:p>
          <w:p w:rsidR="00BD2233" w:rsidRDefault="00BD2233" w:rsidP="005D3DDD">
            <w:pPr>
              <w:rPr>
                <w:sz w:val="32"/>
                <w:szCs w:val="32"/>
              </w:rPr>
            </w:pPr>
          </w:p>
        </w:tc>
        <w:tc>
          <w:tcPr>
            <w:tcW w:w="2409" w:type="dxa"/>
          </w:tcPr>
          <w:p w:rsidR="00566441" w:rsidRDefault="00684488" w:rsidP="00F15973">
            <w:pPr>
              <w:rPr>
                <w:sz w:val="32"/>
                <w:szCs w:val="32"/>
              </w:rPr>
            </w:pPr>
            <w:r>
              <w:rPr>
                <w:sz w:val="32"/>
                <w:szCs w:val="32"/>
              </w:rPr>
              <w:t>£</w:t>
            </w:r>
            <w:r w:rsidR="00F15973">
              <w:rPr>
                <w:sz w:val="32"/>
                <w:szCs w:val="32"/>
              </w:rPr>
              <w:t>21423.02</w:t>
            </w:r>
          </w:p>
        </w:tc>
        <w:tc>
          <w:tcPr>
            <w:tcW w:w="4649" w:type="dxa"/>
          </w:tcPr>
          <w:p w:rsidR="00DC1CC7" w:rsidRPr="003B741E" w:rsidRDefault="00DC1CC7" w:rsidP="00DC1CC7">
            <w:pPr>
              <w:spacing w:after="200" w:line="276" w:lineRule="auto"/>
              <w:rPr>
                <w:b/>
              </w:rPr>
            </w:pPr>
            <w:r w:rsidRPr="003B741E">
              <w:rPr>
                <w:b/>
              </w:rPr>
              <w:t>There were children eligible for Pupil premium funding in years R, 2,3,4,5 and 6. Progress was as follows in these cohorts where the expected would be 6 points:</w:t>
            </w:r>
          </w:p>
          <w:tbl>
            <w:tblPr>
              <w:tblStyle w:val="TableGrid"/>
              <w:tblW w:w="0" w:type="auto"/>
              <w:tblLook w:val="04A0" w:firstRow="1" w:lastRow="0" w:firstColumn="1" w:lastColumn="0" w:noHBand="0" w:noVBand="1"/>
            </w:tblPr>
            <w:tblGrid>
              <w:gridCol w:w="1145"/>
              <w:gridCol w:w="498"/>
              <w:gridCol w:w="610"/>
              <w:gridCol w:w="610"/>
              <w:gridCol w:w="610"/>
              <w:gridCol w:w="498"/>
              <w:gridCol w:w="610"/>
            </w:tblGrid>
            <w:tr w:rsidR="003B741E" w:rsidRPr="003B741E" w:rsidTr="00DC1CC7">
              <w:tc>
                <w:tcPr>
                  <w:tcW w:w="1145" w:type="dxa"/>
                </w:tcPr>
                <w:p w:rsidR="00DC1CC7" w:rsidRPr="003B741E" w:rsidRDefault="00DC1CC7" w:rsidP="00DC1CC7">
                  <w:pPr>
                    <w:jc w:val="center"/>
                    <w:rPr>
                      <w:b/>
                    </w:rPr>
                  </w:pPr>
                  <w:r w:rsidRPr="003B741E">
                    <w:rPr>
                      <w:b/>
                    </w:rPr>
                    <w:t>Cohort</w:t>
                  </w:r>
                </w:p>
              </w:tc>
              <w:tc>
                <w:tcPr>
                  <w:tcW w:w="1108" w:type="dxa"/>
                  <w:gridSpan w:val="2"/>
                </w:tcPr>
                <w:p w:rsidR="00DC1CC7" w:rsidRPr="003B741E" w:rsidRDefault="00DC1CC7" w:rsidP="00DC1CC7">
                  <w:pPr>
                    <w:jc w:val="center"/>
                    <w:rPr>
                      <w:b/>
                    </w:rPr>
                  </w:pPr>
                  <w:r w:rsidRPr="003B741E">
                    <w:rPr>
                      <w:b/>
                    </w:rPr>
                    <w:t>Reading</w:t>
                  </w:r>
                </w:p>
              </w:tc>
              <w:tc>
                <w:tcPr>
                  <w:tcW w:w="1108" w:type="dxa"/>
                  <w:gridSpan w:val="2"/>
                </w:tcPr>
                <w:p w:rsidR="00DC1CC7" w:rsidRPr="003B741E" w:rsidRDefault="00DC1CC7" w:rsidP="00DC1CC7">
                  <w:pPr>
                    <w:jc w:val="center"/>
                    <w:rPr>
                      <w:b/>
                    </w:rPr>
                  </w:pPr>
                  <w:r w:rsidRPr="003B741E">
                    <w:rPr>
                      <w:b/>
                    </w:rPr>
                    <w:t>Writing</w:t>
                  </w:r>
                </w:p>
              </w:tc>
              <w:tc>
                <w:tcPr>
                  <w:tcW w:w="1220" w:type="dxa"/>
                  <w:gridSpan w:val="2"/>
                </w:tcPr>
                <w:p w:rsidR="00DC1CC7" w:rsidRPr="003B741E" w:rsidRDefault="00DC1CC7" w:rsidP="00DC1CC7">
                  <w:pPr>
                    <w:jc w:val="center"/>
                    <w:rPr>
                      <w:b/>
                    </w:rPr>
                  </w:pPr>
                  <w:r w:rsidRPr="003B741E">
                    <w:rPr>
                      <w:b/>
                    </w:rPr>
                    <w:t>Maths</w:t>
                  </w:r>
                </w:p>
              </w:tc>
            </w:tr>
            <w:tr w:rsidR="003B741E" w:rsidRPr="003B741E" w:rsidTr="00DC1CC7">
              <w:tc>
                <w:tcPr>
                  <w:tcW w:w="1145" w:type="dxa"/>
                </w:tcPr>
                <w:p w:rsidR="00DC1CC7" w:rsidRPr="003B741E" w:rsidRDefault="00DC1CC7" w:rsidP="00DC1CC7">
                  <w:pPr>
                    <w:jc w:val="center"/>
                    <w:rPr>
                      <w:b/>
                    </w:rPr>
                  </w:pPr>
                </w:p>
              </w:tc>
              <w:tc>
                <w:tcPr>
                  <w:tcW w:w="498" w:type="dxa"/>
                </w:tcPr>
                <w:p w:rsidR="00DC1CC7" w:rsidRPr="003B741E" w:rsidRDefault="00DC1CC7" w:rsidP="00DC1CC7">
                  <w:pPr>
                    <w:jc w:val="center"/>
                    <w:rPr>
                      <w:b/>
                    </w:rPr>
                  </w:pPr>
                  <w:r w:rsidRPr="003B741E">
                    <w:rPr>
                      <w:b/>
                    </w:rPr>
                    <w:t>PP</w:t>
                  </w:r>
                </w:p>
              </w:tc>
              <w:tc>
                <w:tcPr>
                  <w:tcW w:w="610" w:type="dxa"/>
                </w:tcPr>
                <w:p w:rsidR="00DC1CC7" w:rsidRPr="003B741E" w:rsidRDefault="00DC1CC7" w:rsidP="00DC1CC7">
                  <w:pPr>
                    <w:jc w:val="center"/>
                    <w:rPr>
                      <w:b/>
                    </w:rPr>
                  </w:pPr>
                  <w:r w:rsidRPr="003B741E">
                    <w:rPr>
                      <w:b/>
                    </w:rPr>
                    <w:t>Non PP</w:t>
                  </w:r>
                </w:p>
              </w:tc>
              <w:tc>
                <w:tcPr>
                  <w:tcW w:w="498" w:type="dxa"/>
                </w:tcPr>
                <w:p w:rsidR="00DC1CC7" w:rsidRPr="003B741E" w:rsidRDefault="00DC1CC7" w:rsidP="00DC1CC7">
                  <w:pPr>
                    <w:jc w:val="center"/>
                    <w:rPr>
                      <w:b/>
                    </w:rPr>
                  </w:pPr>
                  <w:r w:rsidRPr="003B741E">
                    <w:rPr>
                      <w:b/>
                    </w:rPr>
                    <w:t>PP</w:t>
                  </w:r>
                </w:p>
              </w:tc>
              <w:tc>
                <w:tcPr>
                  <w:tcW w:w="610" w:type="dxa"/>
                </w:tcPr>
                <w:p w:rsidR="00DC1CC7" w:rsidRPr="003B741E" w:rsidRDefault="00DC1CC7" w:rsidP="00DC1CC7">
                  <w:pPr>
                    <w:jc w:val="center"/>
                    <w:rPr>
                      <w:b/>
                    </w:rPr>
                  </w:pPr>
                  <w:r w:rsidRPr="003B741E">
                    <w:rPr>
                      <w:b/>
                    </w:rPr>
                    <w:t>Non PP</w:t>
                  </w:r>
                </w:p>
              </w:tc>
              <w:tc>
                <w:tcPr>
                  <w:tcW w:w="610" w:type="dxa"/>
                </w:tcPr>
                <w:p w:rsidR="00DC1CC7" w:rsidRPr="003B741E" w:rsidRDefault="00DC1CC7" w:rsidP="00DC1CC7">
                  <w:pPr>
                    <w:jc w:val="center"/>
                    <w:rPr>
                      <w:b/>
                    </w:rPr>
                  </w:pPr>
                  <w:r w:rsidRPr="003B741E">
                    <w:rPr>
                      <w:b/>
                    </w:rPr>
                    <w:t>PP</w:t>
                  </w:r>
                </w:p>
              </w:tc>
              <w:tc>
                <w:tcPr>
                  <w:tcW w:w="610" w:type="dxa"/>
                </w:tcPr>
                <w:p w:rsidR="00DC1CC7" w:rsidRPr="003B741E" w:rsidRDefault="00DC1CC7" w:rsidP="00DC1CC7">
                  <w:pPr>
                    <w:jc w:val="center"/>
                    <w:rPr>
                      <w:b/>
                    </w:rPr>
                  </w:pPr>
                  <w:r w:rsidRPr="003B741E">
                    <w:rPr>
                      <w:b/>
                    </w:rPr>
                    <w:t>Non PP</w:t>
                  </w:r>
                </w:p>
              </w:tc>
            </w:tr>
            <w:tr w:rsidR="003B741E" w:rsidRPr="003B741E" w:rsidTr="00DC1CC7">
              <w:tc>
                <w:tcPr>
                  <w:tcW w:w="1145" w:type="dxa"/>
                </w:tcPr>
                <w:p w:rsidR="00DC1CC7" w:rsidRPr="003B741E" w:rsidRDefault="00DC1CC7" w:rsidP="00DC1CC7">
                  <w:pPr>
                    <w:jc w:val="center"/>
                    <w:rPr>
                      <w:b/>
                    </w:rPr>
                  </w:pPr>
                  <w:r w:rsidRPr="003B741E">
                    <w:rPr>
                      <w:b/>
                    </w:rPr>
                    <w:t xml:space="preserve">2 </w:t>
                  </w:r>
                </w:p>
                <w:p w:rsidR="00DC1CC7" w:rsidRPr="003B741E" w:rsidRDefault="00DC1CC7" w:rsidP="00DC1CC7">
                  <w:pPr>
                    <w:jc w:val="center"/>
                    <w:rPr>
                      <w:b/>
                    </w:rPr>
                  </w:pPr>
                  <w:r w:rsidRPr="003B741E">
                    <w:rPr>
                      <w:b/>
                    </w:rPr>
                    <w:t xml:space="preserve">(50% of the PP children </w:t>
                  </w:r>
                  <w:r w:rsidRPr="003B741E">
                    <w:rPr>
                      <w:b/>
                    </w:rPr>
                    <w:lastRenderedPageBreak/>
                    <w:t>were also SEND)</w:t>
                  </w:r>
                </w:p>
              </w:tc>
              <w:tc>
                <w:tcPr>
                  <w:tcW w:w="498" w:type="dxa"/>
                </w:tcPr>
                <w:p w:rsidR="00DC1CC7" w:rsidRPr="003B741E" w:rsidRDefault="00DC1CC7" w:rsidP="00DC1CC7">
                  <w:pPr>
                    <w:jc w:val="center"/>
                    <w:rPr>
                      <w:b/>
                    </w:rPr>
                  </w:pPr>
                  <w:r w:rsidRPr="003B741E">
                    <w:rPr>
                      <w:b/>
                    </w:rPr>
                    <w:lastRenderedPageBreak/>
                    <w:t>5</w:t>
                  </w:r>
                </w:p>
              </w:tc>
              <w:tc>
                <w:tcPr>
                  <w:tcW w:w="610" w:type="dxa"/>
                </w:tcPr>
                <w:p w:rsidR="00DC1CC7" w:rsidRPr="003B741E" w:rsidRDefault="00DC1CC7" w:rsidP="00DC1CC7">
                  <w:pPr>
                    <w:jc w:val="center"/>
                    <w:rPr>
                      <w:b/>
                    </w:rPr>
                  </w:pPr>
                  <w:r w:rsidRPr="003B741E">
                    <w:rPr>
                      <w:b/>
                    </w:rPr>
                    <w:t>6.5</w:t>
                  </w:r>
                </w:p>
              </w:tc>
              <w:tc>
                <w:tcPr>
                  <w:tcW w:w="498" w:type="dxa"/>
                </w:tcPr>
                <w:p w:rsidR="00DC1CC7" w:rsidRPr="003B741E" w:rsidRDefault="00DC1CC7" w:rsidP="00DC1CC7">
                  <w:pPr>
                    <w:jc w:val="center"/>
                    <w:rPr>
                      <w:b/>
                    </w:rPr>
                  </w:pPr>
                  <w:r w:rsidRPr="003B741E">
                    <w:rPr>
                      <w:b/>
                    </w:rPr>
                    <w:t>7</w:t>
                  </w:r>
                </w:p>
              </w:tc>
              <w:tc>
                <w:tcPr>
                  <w:tcW w:w="610" w:type="dxa"/>
                </w:tcPr>
                <w:p w:rsidR="00DC1CC7" w:rsidRPr="003B741E" w:rsidRDefault="00DC1CC7" w:rsidP="00DC1CC7">
                  <w:pPr>
                    <w:jc w:val="center"/>
                    <w:rPr>
                      <w:b/>
                    </w:rPr>
                  </w:pPr>
                  <w:r w:rsidRPr="003B741E">
                    <w:rPr>
                      <w:b/>
                    </w:rPr>
                    <w:t>5.75</w:t>
                  </w:r>
                </w:p>
              </w:tc>
              <w:tc>
                <w:tcPr>
                  <w:tcW w:w="610" w:type="dxa"/>
                </w:tcPr>
                <w:p w:rsidR="00DC1CC7" w:rsidRPr="003B741E" w:rsidRDefault="00DC1CC7" w:rsidP="00DC1CC7">
                  <w:pPr>
                    <w:jc w:val="center"/>
                    <w:rPr>
                      <w:b/>
                    </w:rPr>
                  </w:pPr>
                  <w:r w:rsidRPr="003B741E">
                    <w:rPr>
                      <w:b/>
                    </w:rPr>
                    <w:t>6</w:t>
                  </w:r>
                </w:p>
              </w:tc>
              <w:tc>
                <w:tcPr>
                  <w:tcW w:w="610" w:type="dxa"/>
                </w:tcPr>
                <w:p w:rsidR="00DC1CC7" w:rsidRPr="003B741E" w:rsidRDefault="00DC1CC7" w:rsidP="00DC1CC7">
                  <w:pPr>
                    <w:jc w:val="center"/>
                    <w:rPr>
                      <w:b/>
                    </w:rPr>
                  </w:pPr>
                  <w:r w:rsidRPr="003B741E">
                    <w:rPr>
                      <w:b/>
                    </w:rPr>
                    <w:t>6.13</w:t>
                  </w:r>
                </w:p>
              </w:tc>
            </w:tr>
            <w:tr w:rsidR="003B741E" w:rsidRPr="003B741E" w:rsidTr="00DC1CC7">
              <w:tc>
                <w:tcPr>
                  <w:tcW w:w="1145" w:type="dxa"/>
                </w:tcPr>
                <w:p w:rsidR="00DC1CC7" w:rsidRPr="003B741E" w:rsidRDefault="00DC1CC7" w:rsidP="00DC1CC7">
                  <w:pPr>
                    <w:jc w:val="center"/>
                    <w:rPr>
                      <w:b/>
                    </w:rPr>
                  </w:pPr>
                  <w:r w:rsidRPr="003B741E">
                    <w:rPr>
                      <w:b/>
                    </w:rPr>
                    <w:t>3</w:t>
                  </w:r>
                </w:p>
                <w:p w:rsidR="00DC1CC7" w:rsidRPr="003B741E" w:rsidRDefault="00DC1CC7" w:rsidP="00DC1CC7">
                  <w:pPr>
                    <w:jc w:val="center"/>
                    <w:rPr>
                      <w:b/>
                    </w:rPr>
                  </w:pPr>
                  <w:r w:rsidRPr="003B741E">
                    <w:rPr>
                      <w:b/>
                    </w:rPr>
                    <w:t>(67% of the children eligible for Pupil Premium also have English as an additional language)</w:t>
                  </w:r>
                </w:p>
              </w:tc>
              <w:tc>
                <w:tcPr>
                  <w:tcW w:w="498" w:type="dxa"/>
                </w:tcPr>
                <w:p w:rsidR="00DC1CC7" w:rsidRPr="003B741E" w:rsidRDefault="00DC1CC7" w:rsidP="00DC1CC7">
                  <w:pPr>
                    <w:jc w:val="center"/>
                    <w:rPr>
                      <w:b/>
                    </w:rPr>
                  </w:pPr>
                  <w:r w:rsidRPr="003B741E">
                    <w:rPr>
                      <w:b/>
                    </w:rPr>
                    <w:t>6</w:t>
                  </w:r>
                </w:p>
              </w:tc>
              <w:tc>
                <w:tcPr>
                  <w:tcW w:w="610" w:type="dxa"/>
                </w:tcPr>
                <w:p w:rsidR="00DC1CC7" w:rsidRPr="003B741E" w:rsidRDefault="00DC1CC7" w:rsidP="00DC1CC7">
                  <w:pPr>
                    <w:jc w:val="center"/>
                    <w:rPr>
                      <w:b/>
                    </w:rPr>
                  </w:pPr>
                  <w:r w:rsidRPr="003B741E">
                    <w:rPr>
                      <w:b/>
                    </w:rPr>
                    <w:t>5.9</w:t>
                  </w:r>
                </w:p>
              </w:tc>
              <w:tc>
                <w:tcPr>
                  <w:tcW w:w="498" w:type="dxa"/>
                </w:tcPr>
                <w:p w:rsidR="00DC1CC7" w:rsidRPr="003B741E" w:rsidRDefault="00DC1CC7" w:rsidP="00DC1CC7">
                  <w:pPr>
                    <w:jc w:val="center"/>
                    <w:rPr>
                      <w:b/>
                    </w:rPr>
                  </w:pPr>
                  <w:r w:rsidRPr="003B741E">
                    <w:rPr>
                      <w:b/>
                    </w:rPr>
                    <w:t>6</w:t>
                  </w:r>
                </w:p>
              </w:tc>
              <w:tc>
                <w:tcPr>
                  <w:tcW w:w="610" w:type="dxa"/>
                </w:tcPr>
                <w:p w:rsidR="00DC1CC7" w:rsidRPr="003B741E" w:rsidRDefault="00DC1CC7" w:rsidP="00DC1CC7">
                  <w:pPr>
                    <w:jc w:val="center"/>
                    <w:rPr>
                      <w:b/>
                    </w:rPr>
                  </w:pPr>
                  <w:r w:rsidRPr="003B741E">
                    <w:rPr>
                      <w:b/>
                    </w:rPr>
                    <w:t>6.7</w:t>
                  </w:r>
                </w:p>
              </w:tc>
              <w:tc>
                <w:tcPr>
                  <w:tcW w:w="610" w:type="dxa"/>
                </w:tcPr>
                <w:p w:rsidR="00DC1CC7" w:rsidRPr="003B741E" w:rsidRDefault="00DC1CC7" w:rsidP="00DC1CC7">
                  <w:pPr>
                    <w:jc w:val="center"/>
                    <w:rPr>
                      <w:b/>
                    </w:rPr>
                  </w:pPr>
                  <w:r w:rsidRPr="003B741E">
                    <w:rPr>
                      <w:b/>
                    </w:rPr>
                    <w:t>6</w:t>
                  </w:r>
                </w:p>
              </w:tc>
              <w:tc>
                <w:tcPr>
                  <w:tcW w:w="610" w:type="dxa"/>
                </w:tcPr>
                <w:p w:rsidR="00DC1CC7" w:rsidRPr="003B741E" w:rsidRDefault="00DC1CC7" w:rsidP="00DC1CC7">
                  <w:pPr>
                    <w:jc w:val="center"/>
                    <w:rPr>
                      <w:b/>
                    </w:rPr>
                  </w:pPr>
                  <w:r w:rsidRPr="003B741E">
                    <w:rPr>
                      <w:b/>
                    </w:rPr>
                    <w:t>6</w:t>
                  </w:r>
                </w:p>
              </w:tc>
            </w:tr>
            <w:tr w:rsidR="003B741E" w:rsidRPr="003B741E" w:rsidTr="00DC1CC7">
              <w:tc>
                <w:tcPr>
                  <w:tcW w:w="1145" w:type="dxa"/>
                </w:tcPr>
                <w:p w:rsidR="00DC1CC7" w:rsidRPr="003B741E" w:rsidRDefault="00DC1CC7" w:rsidP="00DC1CC7">
                  <w:pPr>
                    <w:jc w:val="center"/>
                    <w:rPr>
                      <w:b/>
                    </w:rPr>
                  </w:pPr>
                  <w:r w:rsidRPr="003B741E">
                    <w:rPr>
                      <w:b/>
                    </w:rPr>
                    <w:t>4</w:t>
                  </w:r>
                </w:p>
                <w:p w:rsidR="003B741E" w:rsidRPr="003B741E" w:rsidRDefault="003B741E" w:rsidP="00DC1CC7">
                  <w:pPr>
                    <w:jc w:val="center"/>
                    <w:rPr>
                      <w:b/>
                    </w:rPr>
                  </w:pPr>
                  <w:r w:rsidRPr="003B741E">
                    <w:rPr>
                      <w:b/>
                    </w:rPr>
                    <w:t>(80% of the PP children are also SEN)</w:t>
                  </w:r>
                </w:p>
              </w:tc>
              <w:tc>
                <w:tcPr>
                  <w:tcW w:w="498" w:type="dxa"/>
                </w:tcPr>
                <w:p w:rsidR="00DC1CC7" w:rsidRPr="003B741E" w:rsidRDefault="003B741E" w:rsidP="00DC1CC7">
                  <w:pPr>
                    <w:jc w:val="center"/>
                    <w:rPr>
                      <w:b/>
                    </w:rPr>
                  </w:pPr>
                  <w:r w:rsidRPr="003B741E">
                    <w:rPr>
                      <w:b/>
                    </w:rPr>
                    <w:t>7.6</w:t>
                  </w:r>
                </w:p>
              </w:tc>
              <w:tc>
                <w:tcPr>
                  <w:tcW w:w="610" w:type="dxa"/>
                </w:tcPr>
                <w:p w:rsidR="00DC1CC7" w:rsidRPr="003B741E" w:rsidRDefault="003B741E" w:rsidP="00DC1CC7">
                  <w:pPr>
                    <w:jc w:val="center"/>
                    <w:rPr>
                      <w:b/>
                    </w:rPr>
                  </w:pPr>
                  <w:r w:rsidRPr="003B741E">
                    <w:rPr>
                      <w:b/>
                    </w:rPr>
                    <w:t>7.66</w:t>
                  </w:r>
                </w:p>
              </w:tc>
              <w:tc>
                <w:tcPr>
                  <w:tcW w:w="498" w:type="dxa"/>
                </w:tcPr>
                <w:p w:rsidR="00DC1CC7" w:rsidRPr="003B741E" w:rsidRDefault="003B741E" w:rsidP="00DC1CC7">
                  <w:pPr>
                    <w:jc w:val="center"/>
                    <w:rPr>
                      <w:b/>
                    </w:rPr>
                  </w:pPr>
                  <w:r w:rsidRPr="003B741E">
                    <w:rPr>
                      <w:b/>
                    </w:rPr>
                    <w:t>8.4</w:t>
                  </w:r>
                </w:p>
              </w:tc>
              <w:tc>
                <w:tcPr>
                  <w:tcW w:w="610" w:type="dxa"/>
                </w:tcPr>
                <w:p w:rsidR="00DC1CC7" w:rsidRPr="003B741E" w:rsidRDefault="003B741E" w:rsidP="00DC1CC7">
                  <w:pPr>
                    <w:jc w:val="center"/>
                    <w:rPr>
                      <w:b/>
                    </w:rPr>
                  </w:pPr>
                  <w:r w:rsidRPr="003B741E">
                    <w:rPr>
                      <w:b/>
                    </w:rPr>
                    <w:t>9.34</w:t>
                  </w:r>
                </w:p>
              </w:tc>
              <w:tc>
                <w:tcPr>
                  <w:tcW w:w="610" w:type="dxa"/>
                </w:tcPr>
                <w:p w:rsidR="00DC1CC7" w:rsidRPr="003B741E" w:rsidRDefault="003B741E" w:rsidP="00DC1CC7">
                  <w:pPr>
                    <w:jc w:val="center"/>
                    <w:rPr>
                      <w:b/>
                    </w:rPr>
                  </w:pPr>
                  <w:r w:rsidRPr="003B741E">
                    <w:rPr>
                      <w:b/>
                    </w:rPr>
                    <w:t>8.4</w:t>
                  </w:r>
                </w:p>
              </w:tc>
              <w:tc>
                <w:tcPr>
                  <w:tcW w:w="610" w:type="dxa"/>
                </w:tcPr>
                <w:p w:rsidR="00DC1CC7" w:rsidRPr="003B741E" w:rsidRDefault="003B741E" w:rsidP="00DC1CC7">
                  <w:pPr>
                    <w:jc w:val="center"/>
                    <w:rPr>
                      <w:b/>
                    </w:rPr>
                  </w:pPr>
                  <w:r w:rsidRPr="003B741E">
                    <w:rPr>
                      <w:b/>
                    </w:rPr>
                    <w:t>7.66</w:t>
                  </w:r>
                </w:p>
              </w:tc>
            </w:tr>
            <w:tr w:rsidR="003B741E" w:rsidRPr="003B741E" w:rsidTr="00DC1CC7">
              <w:tc>
                <w:tcPr>
                  <w:tcW w:w="1145" w:type="dxa"/>
                </w:tcPr>
                <w:p w:rsidR="00DC1CC7" w:rsidRPr="003B741E" w:rsidRDefault="00DC1CC7" w:rsidP="00DC1CC7">
                  <w:pPr>
                    <w:jc w:val="center"/>
                    <w:rPr>
                      <w:b/>
                    </w:rPr>
                  </w:pPr>
                  <w:r w:rsidRPr="003B741E">
                    <w:rPr>
                      <w:b/>
                    </w:rPr>
                    <w:t>5</w:t>
                  </w:r>
                </w:p>
                <w:p w:rsidR="003B741E" w:rsidRPr="003B741E" w:rsidRDefault="003B741E" w:rsidP="00DC1CC7">
                  <w:pPr>
                    <w:jc w:val="center"/>
                    <w:rPr>
                      <w:b/>
                    </w:rPr>
                  </w:pPr>
                  <w:r w:rsidRPr="003B741E">
                    <w:rPr>
                      <w:b/>
                    </w:rPr>
                    <w:t>(all of the PP children are also SEN)</w:t>
                  </w:r>
                </w:p>
              </w:tc>
              <w:tc>
                <w:tcPr>
                  <w:tcW w:w="498" w:type="dxa"/>
                </w:tcPr>
                <w:p w:rsidR="00DC1CC7" w:rsidRPr="003B741E" w:rsidRDefault="003B741E" w:rsidP="00DC1CC7">
                  <w:pPr>
                    <w:jc w:val="center"/>
                    <w:rPr>
                      <w:b/>
                    </w:rPr>
                  </w:pPr>
                  <w:r w:rsidRPr="003B741E">
                    <w:rPr>
                      <w:b/>
                    </w:rPr>
                    <w:t>8</w:t>
                  </w:r>
                </w:p>
              </w:tc>
              <w:tc>
                <w:tcPr>
                  <w:tcW w:w="610" w:type="dxa"/>
                </w:tcPr>
                <w:p w:rsidR="00DC1CC7" w:rsidRPr="003B741E" w:rsidRDefault="003B741E" w:rsidP="00DC1CC7">
                  <w:pPr>
                    <w:jc w:val="center"/>
                    <w:rPr>
                      <w:b/>
                    </w:rPr>
                  </w:pPr>
                  <w:r w:rsidRPr="003B741E">
                    <w:rPr>
                      <w:b/>
                    </w:rPr>
                    <w:t>7.77</w:t>
                  </w:r>
                </w:p>
              </w:tc>
              <w:tc>
                <w:tcPr>
                  <w:tcW w:w="498" w:type="dxa"/>
                </w:tcPr>
                <w:p w:rsidR="00DC1CC7" w:rsidRPr="003B741E" w:rsidRDefault="003B741E" w:rsidP="00DC1CC7">
                  <w:pPr>
                    <w:jc w:val="center"/>
                    <w:rPr>
                      <w:b/>
                    </w:rPr>
                  </w:pPr>
                  <w:r w:rsidRPr="003B741E">
                    <w:rPr>
                      <w:b/>
                    </w:rPr>
                    <w:t>7</w:t>
                  </w:r>
                </w:p>
              </w:tc>
              <w:tc>
                <w:tcPr>
                  <w:tcW w:w="610" w:type="dxa"/>
                </w:tcPr>
                <w:p w:rsidR="00DC1CC7" w:rsidRPr="003B741E" w:rsidRDefault="003B741E" w:rsidP="00DC1CC7">
                  <w:pPr>
                    <w:jc w:val="center"/>
                    <w:rPr>
                      <w:b/>
                    </w:rPr>
                  </w:pPr>
                  <w:r w:rsidRPr="003B741E">
                    <w:rPr>
                      <w:b/>
                    </w:rPr>
                    <w:t>6.55</w:t>
                  </w:r>
                </w:p>
              </w:tc>
              <w:tc>
                <w:tcPr>
                  <w:tcW w:w="610" w:type="dxa"/>
                </w:tcPr>
                <w:p w:rsidR="00DC1CC7" w:rsidRPr="003B741E" w:rsidRDefault="003B741E" w:rsidP="00DC1CC7">
                  <w:pPr>
                    <w:jc w:val="center"/>
                    <w:rPr>
                      <w:b/>
                    </w:rPr>
                  </w:pPr>
                  <w:r w:rsidRPr="003B741E">
                    <w:rPr>
                      <w:b/>
                    </w:rPr>
                    <w:t>6</w:t>
                  </w:r>
                </w:p>
              </w:tc>
              <w:tc>
                <w:tcPr>
                  <w:tcW w:w="610" w:type="dxa"/>
                </w:tcPr>
                <w:p w:rsidR="00DC1CC7" w:rsidRPr="003B741E" w:rsidRDefault="003B741E" w:rsidP="00DC1CC7">
                  <w:pPr>
                    <w:jc w:val="center"/>
                    <w:rPr>
                      <w:b/>
                    </w:rPr>
                  </w:pPr>
                  <w:r w:rsidRPr="003B741E">
                    <w:rPr>
                      <w:b/>
                    </w:rPr>
                    <w:t>7</w:t>
                  </w:r>
                </w:p>
              </w:tc>
            </w:tr>
            <w:tr w:rsidR="003B741E" w:rsidRPr="003B741E" w:rsidTr="00DC1CC7">
              <w:tc>
                <w:tcPr>
                  <w:tcW w:w="1145" w:type="dxa"/>
                </w:tcPr>
                <w:p w:rsidR="00DC1CC7" w:rsidRPr="003B741E" w:rsidRDefault="00DC1CC7" w:rsidP="00DC1CC7">
                  <w:pPr>
                    <w:jc w:val="center"/>
                    <w:rPr>
                      <w:b/>
                    </w:rPr>
                  </w:pPr>
                  <w:r w:rsidRPr="003B741E">
                    <w:rPr>
                      <w:b/>
                    </w:rPr>
                    <w:t xml:space="preserve">6 </w:t>
                  </w:r>
                </w:p>
                <w:p w:rsidR="00DC1CC7" w:rsidRPr="003B741E" w:rsidRDefault="00DC1CC7" w:rsidP="003B741E">
                  <w:pPr>
                    <w:jc w:val="center"/>
                    <w:rPr>
                      <w:b/>
                    </w:rPr>
                  </w:pPr>
                  <w:r w:rsidRPr="003B741E">
                    <w:rPr>
                      <w:b/>
                    </w:rPr>
                    <w:t>(</w:t>
                  </w:r>
                  <w:r w:rsidR="003B741E" w:rsidRPr="003B741E">
                    <w:rPr>
                      <w:b/>
                    </w:rPr>
                    <w:t>25% of the PP children were also SEND)</w:t>
                  </w:r>
                </w:p>
              </w:tc>
              <w:tc>
                <w:tcPr>
                  <w:tcW w:w="498" w:type="dxa"/>
                </w:tcPr>
                <w:p w:rsidR="00DC1CC7" w:rsidRPr="003B741E" w:rsidRDefault="003B741E" w:rsidP="00DC1CC7">
                  <w:pPr>
                    <w:jc w:val="center"/>
                    <w:rPr>
                      <w:b/>
                    </w:rPr>
                  </w:pPr>
                  <w:r w:rsidRPr="003B741E">
                    <w:rPr>
                      <w:b/>
                    </w:rPr>
                    <w:t>9</w:t>
                  </w:r>
                </w:p>
              </w:tc>
              <w:tc>
                <w:tcPr>
                  <w:tcW w:w="610" w:type="dxa"/>
                </w:tcPr>
                <w:p w:rsidR="00DC1CC7" w:rsidRPr="003B741E" w:rsidRDefault="003B741E" w:rsidP="00DC1CC7">
                  <w:pPr>
                    <w:jc w:val="center"/>
                    <w:rPr>
                      <w:b/>
                    </w:rPr>
                  </w:pPr>
                  <w:r w:rsidRPr="003B741E">
                    <w:rPr>
                      <w:b/>
                    </w:rPr>
                    <w:t>8.6</w:t>
                  </w:r>
                </w:p>
              </w:tc>
              <w:tc>
                <w:tcPr>
                  <w:tcW w:w="498" w:type="dxa"/>
                </w:tcPr>
                <w:p w:rsidR="00DC1CC7" w:rsidRPr="003B741E" w:rsidRDefault="003B741E" w:rsidP="00DC1CC7">
                  <w:pPr>
                    <w:jc w:val="center"/>
                    <w:rPr>
                      <w:b/>
                    </w:rPr>
                  </w:pPr>
                  <w:r w:rsidRPr="003B741E">
                    <w:rPr>
                      <w:b/>
                    </w:rPr>
                    <w:t>8.67</w:t>
                  </w:r>
                </w:p>
              </w:tc>
              <w:tc>
                <w:tcPr>
                  <w:tcW w:w="610" w:type="dxa"/>
                </w:tcPr>
                <w:p w:rsidR="00DC1CC7" w:rsidRPr="003B741E" w:rsidRDefault="003B741E" w:rsidP="00DC1CC7">
                  <w:pPr>
                    <w:jc w:val="center"/>
                    <w:rPr>
                      <w:b/>
                    </w:rPr>
                  </w:pPr>
                  <w:r w:rsidRPr="003B741E">
                    <w:rPr>
                      <w:b/>
                    </w:rPr>
                    <w:t>9.8</w:t>
                  </w:r>
                </w:p>
              </w:tc>
              <w:tc>
                <w:tcPr>
                  <w:tcW w:w="610" w:type="dxa"/>
                </w:tcPr>
                <w:p w:rsidR="00DC1CC7" w:rsidRPr="003B741E" w:rsidRDefault="003B741E" w:rsidP="00DC1CC7">
                  <w:pPr>
                    <w:jc w:val="center"/>
                    <w:rPr>
                      <w:b/>
                    </w:rPr>
                  </w:pPr>
                  <w:r w:rsidRPr="003B741E">
                    <w:rPr>
                      <w:b/>
                    </w:rPr>
                    <w:t>9</w:t>
                  </w:r>
                </w:p>
              </w:tc>
              <w:tc>
                <w:tcPr>
                  <w:tcW w:w="610" w:type="dxa"/>
                </w:tcPr>
                <w:p w:rsidR="00DC1CC7" w:rsidRPr="003B741E" w:rsidRDefault="003B741E" w:rsidP="00DC1CC7">
                  <w:pPr>
                    <w:jc w:val="center"/>
                    <w:rPr>
                      <w:b/>
                    </w:rPr>
                  </w:pPr>
                  <w:r w:rsidRPr="003B741E">
                    <w:rPr>
                      <w:b/>
                    </w:rPr>
                    <w:t>9.6</w:t>
                  </w:r>
                </w:p>
              </w:tc>
            </w:tr>
          </w:tbl>
          <w:p w:rsidR="00DC1CC7" w:rsidRPr="003B741E" w:rsidRDefault="00DC1CC7" w:rsidP="00DC1CC7">
            <w:pPr>
              <w:spacing w:after="200" w:line="276" w:lineRule="auto"/>
              <w:rPr>
                <w:b/>
              </w:rPr>
            </w:pPr>
          </w:p>
          <w:p w:rsidR="007511DC" w:rsidRDefault="00DC1CC7" w:rsidP="003B741E">
            <w:pPr>
              <w:rPr>
                <w:sz w:val="32"/>
                <w:szCs w:val="32"/>
              </w:rPr>
            </w:pPr>
            <w:r w:rsidRPr="003B741E">
              <w:rPr>
                <w:b/>
              </w:rPr>
              <w:t xml:space="preserve">This shows that in all subjects and all cohorts, Pupil Premium children’s progress is in line with non-pupil premium children’s or greater except in year </w:t>
            </w:r>
            <w:r w:rsidR="003B741E" w:rsidRPr="003B741E">
              <w:rPr>
                <w:b/>
              </w:rPr>
              <w:t>2 reading, year 4 &amp; 6  writing and year 5 maths.</w:t>
            </w:r>
            <w:r w:rsidR="003B741E">
              <w:rPr>
                <w:b/>
              </w:rPr>
              <w:t xml:space="preserve"> Without the TA support and interventions, it is unlikely that this level of progress would have been made.</w:t>
            </w:r>
          </w:p>
        </w:tc>
      </w:tr>
      <w:tr w:rsidR="009B0BC7" w:rsidTr="00DC1CC7">
        <w:tc>
          <w:tcPr>
            <w:tcW w:w="3148" w:type="dxa"/>
          </w:tcPr>
          <w:p w:rsidR="009B0BC7" w:rsidRDefault="001C7C12">
            <w:pPr>
              <w:rPr>
                <w:sz w:val="32"/>
                <w:szCs w:val="32"/>
              </w:rPr>
            </w:pPr>
            <w:r>
              <w:rPr>
                <w:sz w:val="32"/>
                <w:szCs w:val="32"/>
              </w:rPr>
              <w:lastRenderedPageBreak/>
              <w:t>PSA</w:t>
            </w:r>
            <w:r w:rsidR="006D364A">
              <w:rPr>
                <w:sz w:val="32"/>
                <w:szCs w:val="32"/>
              </w:rPr>
              <w:t xml:space="preserve"> and </w:t>
            </w:r>
            <w:proofErr w:type="spellStart"/>
            <w:r w:rsidR="006D364A">
              <w:rPr>
                <w:sz w:val="32"/>
                <w:szCs w:val="32"/>
              </w:rPr>
              <w:t>theraplay</w:t>
            </w:r>
            <w:proofErr w:type="spellEnd"/>
            <w:r w:rsidR="006D364A">
              <w:rPr>
                <w:sz w:val="32"/>
                <w:szCs w:val="32"/>
              </w:rPr>
              <w:t xml:space="preserve"> </w:t>
            </w:r>
          </w:p>
        </w:tc>
        <w:tc>
          <w:tcPr>
            <w:tcW w:w="2409" w:type="dxa"/>
          </w:tcPr>
          <w:p w:rsidR="009B0BC7" w:rsidRDefault="00C317F8" w:rsidP="00BB1BCD">
            <w:pPr>
              <w:rPr>
                <w:sz w:val="32"/>
                <w:szCs w:val="32"/>
              </w:rPr>
            </w:pPr>
            <w:r>
              <w:rPr>
                <w:sz w:val="32"/>
                <w:szCs w:val="32"/>
              </w:rPr>
              <w:t>£</w:t>
            </w:r>
            <w:r w:rsidR="00F15973">
              <w:rPr>
                <w:sz w:val="32"/>
                <w:szCs w:val="32"/>
              </w:rPr>
              <w:t>1601.07</w:t>
            </w:r>
          </w:p>
          <w:p w:rsidR="006D364A" w:rsidRDefault="006D364A" w:rsidP="00BB1BCD">
            <w:pPr>
              <w:rPr>
                <w:sz w:val="32"/>
                <w:szCs w:val="32"/>
              </w:rPr>
            </w:pPr>
            <w:r>
              <w:rPr>
                <w:sz w:val="32"/>
                <w:szCs w:val="32"/>
              </w:rPr>
              <w:t>(including £520 theraplay)</w:t>
            </w:r>
            <w:bookmarkStart w:id="0" w:name="_GoBack"/>
            <w:bookmarkEnd w:id="0"/>
          </w:p>
        </w:tc>
        <w:tc>
          <w:tcPr>
            <w:tcW w:w="4649" w:type="dxa"/>
          </w:tcPr>
          <w:p w:rsidR="009B0BC7" w:rsidRDefault="005435BF">
            <w:pPr>
              <w:rPr>
                <w:b/>
              </w:rPr>
            </w:pPr>
            <w:r w:rsidRPr="003B741E">
              <w:rPr>
                <w:b/>
              </w:rPr>
              <w:t xml:space="preserve">PSA supports our PP families enabling parents to overcome difficulties which stand as potential barriers for our children. The impact seen is children and families engaging in school life, accessing homework tasks and the curriculum in general. </w:t>
            </w:r>
            <w:r w:rsidR="00F63C3C" w:rsidRPr="003B741E">
              <w:rPr>
                <w:b/>
              </w:rPr>
              <w:t xml:space="preserve">Our </w:t>
            </w:r>
            <w:r w:rsidRPr="003B741E">
              <w:rPr>
                <w:b/>
              </w:rPr>
              <w:t>Data tracking</w:t>
            </w:r>
            <w:r w:rsidR="00F63C3C" w:rsidRPr="003B741E">
              <w:rPr>
                <w:b/>
              </w:rPr>
              <w:t xml:space="preserve"> (above) also shows impact</w:t>
            </w:r>
            <w:r w:rsidRPr="003B741E">
              <w:rPr>
                <w:b/>
              </w:rPr>
              <w:t>.</w:t>
            </w:r>
            <w:r w:rsidR="003B741E">
              <w:rPr>
                <w:b/>
              </w:rPr>
              <w:t xml:space="preserve"> </w:t>
            </w:r>
          </w:p>
          <w:p w:rsidR="003B741E" w:rsidRDefault="003B741E">
            <w:pPr>
              <w:rPr>
                <w:b/>
              </w:rPr>
            </w:pPr>
            <w:r>
              <w:rPr>
                <w:b/>
              </w:rPr>
              <w:t xml:space="preserve">One PP child who benefitted particularly from the PSA support made the following points progress </w:t>
            </w:r>
            <w:r>
              <w:rPr>
                <w:b/>
              </w:rPr>
              <w:lastRenderedPageBreak/>
              <w:t>in reading, writing and maths where the expected progress would be 6:</w:t>
            </w:r>
          </w:p>
          <w:p w:rsidR="003B741E" w:rsidRDefault="003B741E">
            <w:pPr>
              <w:rPr>
                <w:b/>
              </w:rPr>
            </w:pPr>
            <w:r>
              <w:rPr>
                <w:b/>
              </w:rPr>
              <w:t>Reading = 9</w:t>
            </w:r>
          </w:p>
          <w:p w:rsidR="003B741E" w:rsidRDefault="003B741E">
            <w:pPr>
              <w:rPr>
                <w:b/>
              </w:rPr>
            </w:pPr>
            <w:r>
              <w:rPr>
                <w:b/>
              </w:rPr>
              <w:t>Writing = 14</w:t>
            </w:r>
          </w:p>
          <w:p w:rsidR="003B741E" w:rsidRPr="003B741E" w:rsidRDefault="003B741E">
            <w:pPr>
              <w:rPr>
                <w:b/>
              </w:rPr>
            </w:pPr>
            <w:r>
              <w:rPr>
                <w:b/>
              </w:rPr>
              <w:t>Maths = 7</w:t>
            </w:r>
          </w:p>
        </w:tc>
      </w:tr>
      <w:tr w:rsidR="00F15973" w:rsidTr="00DC1CC7">
        <w:tc>
          <w:tcPr>
            <w:tcW w:w="3148" w:type="dxa"/>
          </w:tcPr>
          <w:p w:rsidR="00F15973" w:rsidRDefault="00F15973">
            <w:pPr>
              <w:rPr>
                <w:sz w:val="32"/>
                <w:szCs w:val="32"/>
              </w:rPr>
            </w:pPr>
            <w:r>
              <w:rPr>
                <w:sz w:val="32"/>
                <w:szCs w:val="32"/>
              </w:rPr>
              <w:lastRenderedPageBreak/>
              <w:t>Residential contributions</w:t>
            </w:r>
          </w:p>
        </w:tc>
        <w:tc>
          <w:tcPr>
            <w:tcW w:w="2409" w:type="dxa"/>
          </w:tcPr>
          <w:p w:rsidR="00F15973" w:rsidRDefault="00F15973" w:rsidP="006E72D6">
            <w:pPr>
              <w:rPr>
                <w:sz w:val="32"/>
                <w:szCs w:val="32"/>
              </w:rPr>
            </w:pPr>
            <w:r>
              <w:rPr>
                <w:sz w:val="32"/>
                <w:szCs w:val="32"/>
              </w:rPr>
              <w:t>£285.00</w:t>
            </w:r>
          </w:p>
        </w:tc>
        <w:tc>
          <w:tcPr>
            <w:tcW w:w="4649" w:type="dxa"/>
          </w:tcPr>
          <w:p w:rsidR="00F15973" w:rsidRDefault="001746D3" w:rsidP="005435BF">
            <w:pPr>
              <w:rPr>
                <w:b/>
              </w:rPr>
            </w:pPr>
            <w:r w:rsidRPr="001746D3">
              <w:rPr>
                <w:b/>
              </w:rPr>
              <w:t>6 PP children</w:t>
            </w:r>
            <w:r>
              <w:rPr>
                <w:b/>
              </w:rPr>
              <w:t xml:space="preserve"> had their residential fees halved using PP grant to subsidise. The residential trips enabled these children to develop socially and emotionally and built their confidence and self-esteem. Average progress made by these children in reading, writing and maths was as follows:</w:t>
            </w:r>
          </w:p>
          <w:p w:rsidR="001746D3" w:rsidRDefault="001746D3" w:rsidP="005435BF">
            <w:pPr>
              <w:rPr>
                <w:b/>
              </w:rPr>
            </w:pPr>
            <w:r>
              <w:rPr>
                <w:b/>
              </w:rPr>
              <w:t>Reading = 8</w:t>
            </w:r>
          </w:p>
          <w:p w:rsidR="001746D3" w:rsidRDefault="001746D3" w:rsidP="005435BF">
            <w:pPr>
              <w:rPr>
                <w:b/>
              </w:rPr>
            </w:pPr>
            <w:r>
              <w:rPr>
                <w:b/>
              </w:rPr>
              <w:t>Writing = 9</w:t>
            </w:r>
          </w:p>
          <w:p w:rsidR="001746D3" w:rsidRDefault="001746D3" w:rsidP="005435BF">
            <w:pPr>
              <w:rPr>
                <w:b/>
              </w:rPr>
            </w:pPr>
            <w:r>
              <w:rPr>
                <w:b/>
              </w:rPr>
              <w:t>Maths = 8.5</w:t>
            </w:r>
          </w:p>
          <w:p w:rsidR="001746D3" w:rsidRDefault="001746D3" w:rsidP="005435BF">
            <w:pPr>
              <w:rPr>
                <w:b/>
              </w:rPr>
            </w:pPr>
          </w:p>
          <w:p w:rsidR="001746D3" w:rsidRPr="001746D3" w:rsidRDefault="001746D3" w:rsidP="005435BF">
            <w:pPr>
              <w:rPr>
                <w:b/>
              </w:rPr>
            </w:pPr>
            <w:r>
              <w:rPr>
                <w:b/>
              </w:rPr>
              <w:t>With some children making as many as 17 points progress.</w:t>
            </w:r>
          </w:p>
        </w:tc>
      </w:tr>
      <w:tr w:rsidR="00F15973" w:rsidTr="00DC1CC7">
        <w:tc>
          <w:tcPr>
            <w:tcW w:w="3148" w:type="dxa"/>
          </w:tcPr>
          <w:p w:rsidR="00F15973" w:rsidRDefault="00F15973">
            <w:pPr>
              <w:rPr>
                <w:sz w:val="32"/>
                <w:szCs w:val="32"/>
              </w:rPr>
            </w:pPr>
            <w:r>
              <w:rPr>
                <w:sz w:val="32"/>
                <w:szCs w:val="32"/>
              </w:rPr>
              <w:t>1:1 Teaching sessions</w:t>
            </w:r>
          </w:p>
        </w:tc>
        <w:tc>
          <w:tcPr>
            <w:tcW w:w="2409" w:type="dxa"/>
          </w:tcPr>
          <w:p w:rsidR="00F15973" w:rsidRDefault="00F15973" w:rsidP="006E72D6">
            <w:pPr>
              <w:rPr>
                <w:sz w:val="32"/>
                <w:szCs w:val="32"/>
              </w:rPr>
            </w:pPr>
            <w:r>
              <w:rPr>
                <w:sz w:val="32"/>
                <w:szCs w:val="32"/>
              </w:rPr>
              <w:t>£540.00</w:t>
            </w:r>
          </w:p>
        </w:tc>
        <w:tc>
          <w:tcPr>
            <w:tcW w:w="4649" w:type="dxa"/>
          </w:tcPr>
          <w:p w:rsidR="001746D3" w:rsidRDefault="001746D3" w:rsidP="005435BF">
            <w:pPr>
              <w:rPr>
                <w:b/>
              </w:rPr>
            </w:pPr>
            <w:r>
              <w:rPr>
                <w:b/>
              </w:rPr>
              <w:t>1:1 support for year 6 was particularly pertinent.  This support gave children increased confidence and enabled them to make maximum progress. Average progress was as follows for these children:</w:t>
            </w:r>
          </w:p>
          <w:p w:rsidR="00F15973" w:rsidRDefault="001746D3" w:rsidP="005435BF">
            <w:pPr>
              <w:rPr>
                <w:b/>
              </w:rPr>
            </w:pPr>
            <w:r>
              <w:rPr>
                <w:b/>
              </w:rPr>
              <w:t>Reading = 8.75</w:t>
            </w:r>
          </w:p>
          <w:p w:rsidR="001746D3" w:rsidRDefault="001746D3" w:rsidP="005435BF">
            <w:pPr>
              <w:rPr>
                <w:b/>
              </w:rPr>
            </w:pPr>
            <w:r>
              <w:rPr>
                <w:b/>
              </w:rPr>
              <w:t>Writing = 10</w:t>
            </w:r>
          </w:p>
          <w:p w:rsidR="001746D3" w:rsidRPr="001746D3" w:rsidRDefault="001746D3" w:rsidP="005435BF">
            <w:pPr>
              <w:rPr>
                <w:b/>
              </w:rPr>
            </w:pPr>
            <w:r>
              <w:rPr>
                <w:b/>
              </w:rPr>
              <w:t>Maths = 10</w:t>
            </w:r>
          </w:p>
        </w:tc>
      </w:tr>
      <w:tr w:rsidR="004A125F" w:rsidTr="00DC1CC7">
        <w:tc>
          <w:tcPr>
            <w:tcW w:w="3148" w:type="dxa"/>
          </w:tcPr>
          <w:p w:rsidR="004A125F" w:rsidRDefault="00C317F8">
            <w:pPr>
              <w:rPr>
                <w:sz w:val="32"/>
                <w:szCs w:val="32"/>
              </w:rPr>
            </w:pPr>
            <w:r>
              <w:rPr>
                <w:sz w:val="32"/>
                <w:szCs w:val="32"/>
              </w:rPr>
              <w:t>Cool milk</w:t>
            </w:r>
          </w:p>
        </w:tc>
        <w:tc>
          <w:tcPr>
            <w:tcW w:w="2409" w:type="dxa"/>
          </w:tcPr>
          <w:p w:rsidR="004A125F" w:rsidRDefault="00C317F8" w:rsidP="006E72D6">
            <w:pPr>
              <w:rPr>
                <w:sz w:val="32"/>
                <w:szCs w:val="32"/>
              </w:rPr>
            </w:pPr>
            <w:r>
              <w:rPr>
                <w:sz w:val="32"/>
                <w:szCs w:val="32"/>
              </w:rPr>
              <w:t>£</w:t>
            </w:r>
            <w:r w:rsidR="00F15973">
              <w:rPr>
                <w:sz w:val="32"/>
                <w:szCs w:val="32"/>
              </w:rPr>
              <w:t>80.90</w:t>
            </w:r>
          </w:p>
        </w:tc>
        <w:tc>
          <w:tcPr>
            <w:tcW w:w="4649" w:type="dxa"/>
          </w:tcPr>
          <w:p w:rsidR="00204DCE" w:rsidRPr="00204DCE" w:rsidRDefault="00204DCE" w:rsidP="00204DCE">
            <w:pPr>
              <w:spacing w:after="200" w:line="276" w:lineRule="auto"/>
              <w:rPr>
                <w:b/>
              </w:rPr>
            </w:pPr>
            <w:r w:rsidRPr="00204DCE">
              <w:rPr>
                <w:b/>
              </w:rPr>
              <w:t xml:space="preserve">Any children who were eligible for the pupil Premium funding were offered free milk. This provided children with a healthy drink which supported their general </w:t>
            </w:r>
            <w:proofErr w:type="spellStart"/>
            <w:r w:rsidRPr="00204DCE">
              <w:rPr>
                <w:b/>
              </w:rPr>
              <w:t>well being</w:t>
            </w:r>
            <w:proofErr w:type="spellEnd"/>
            <w:r w:rsidRPr="00204DCE">
              <w:rPr>
                <w:b/>
              </w:rPr>
              <w:t>.</w:t>
            </w:r>
          </w:p>
          <w:p w:rsidR="00204DCE" w:rsidRPr="00204DCE" w:rsidRDefault="00204DCE" w:rsidP="00204DCE">
            <w:pPr>
              <w:spacing w:after="200" w:line="276" w:lineRule="auto"/>
              <w:rPr>
                <w:b/>
              </w:rPr>
            </w:pPr>
            <w:r w:rsidRPr="00204DCE">
              <w:rPr>
                <w:b/>
              </w:rPr>
              <w:t xml:space="preserve">The </w:t>
            </w:r>
            <w:r>
              <w:rPr>
                <w:b/>
              </w:rPr>
              <w:t xml:space="preserve">3 </w:t>
            </w:r>
            <w:r w:rsidRPr="00204DCE">
              <w:rPr>
                <w:b/>
              </w:rPr>
              <w:t>children accessing free milk made the following progress during the 2016/17 academic year where 6 points was expected:</w:t>
            </w:r>
          </w:p>
          <w:p w:rsidR="004A125F" w:rsidRPr="00204DCE" w:rsidRDefault="00204DCE" w:rsidP="001746D3">
            <w:pPr>
              <w:rPr>
                <w:b/>
              </w:rPr>
            </w:pPr>
            <w:r w:rsidRPr="00204DCE">
              <w:rPr>
                <w:b/>
              </w:rPr>
              <w:t>Reading = 6.3</w:t>
            </w:r>
          </w:p>
          <w:p w:rsidR="00204DCE" w:rsidRPr="00204DCE" w:rsidRDefault="00204DCE" w:rsidP="001746D3">
            <w:pPr>
              <w:rPr>
                <w:b/>
              </w:rPr>
            </w:pPr>
            <w:r w:rsidRPr="00204DCE">
              <w:rPr>
                <w:b/>
              </w:rPr>
              <w:t>Writing = 7</w:t>
            </w:r>
          </w:p>
          <w:p w:rsidR="00204DCE" w:rsidRDefault="00204DCE" w:rsidP="001746D3">
            <w:pPr>
              <w:rPr>
                <w:sz w:val="32"/>
                <w:szCs w:val="32"/>
              </w:rPr>
            </w:pPr>
            <w:r w:rsidRPr="00204DCE">
              <w:rPr>
                <w:b/>
              </w:rPr>
              <w:t>Maths = 6.3</w:t>
            </w:r>
          </w:p>
        </w:tc>
      </w:tr>
      <w:tr w:rsidR="00566441" w:rsidTr="00DC1CC7">
        <w:tc>
          <w:tcPr>
            <w:tcW w:w="3148" w:type="dxa"/>
            <w:shd w:val="clear" w:color="auto" w:fill="D9D9D9" w:themeFill="background1" w:themeFillShade="D9"/>
          </w:tcPr>
          <w:p w:rsidR="00566441" w:rsidRPr="00CF3E50" w:rsidRDefault="00CF3E50">
            <w:pPr>
              <w:rPr>
                <w:sz w:val="32"/>
                <w:szCs w:val="32"/>
              </w:rPr>
            </w:pPr>
            <w:r w:rsidRPr="00CF3E50">
              <w:rPr>
                <w:sz w:val="32"/>
                <w:szCs w:val="32"/>
              </w:rPr>
              <w:t xml:space="preserve">Total Expenditure </w:t>
            </w:r>
          </w:p>
        </w:tc>
        <w:tc>
          <w:tcPr>
            <w:tcW w:w="2409" w:type="dxa"/>
            <w:shd w:val="clear" w:color="auto" w:fill="D9D9D9" w:themeFill="background1" w:themeFillShade="D9"/>
          </w:tcPr>
          <w:p w:rsidR="00566441" w:rsidRDefault="00CF3E50" w:rsidP="006E72D6">
            <w:pPr>
              <w:rPr>
                <w:sz w:val="32"/>
                <w:szCs w:val="32"/>
              </w:rPr>
            </w:pPr>
            <w:r w:rsidRPr="00CF3E50">
              <w:rPr>
                <w:sz w:val="32"/>
                <w:szCs w:val="32"/>
              </w:rPr>
              <w:t>£</w:t>
            </w:r>
            <w:r w:rsidR="00D73831">
              <w:rPr>
                <w:sz w:val="32"/>
                <w:szCs w:val="32"/>
              </w:rPr>
              <w:t>23929.99</w:t>
            </w:r>
          </w:p>
        </w:tc>
        <w:tc>
          <w:tcPr>
            <w:tcW w:w="4649" w:type="dxa"/>
            <w:shd w:val="clear" w:color="auto" w:fill="D9D9D9" w:themeFill="background1" w:themeFillShade="D9"/>
          </w:tcPr>
          <w:p w:rsidR="00566441" w:rsidRDefault="00566441">
            <w:pPr>
              <w:rPr>
                <w:sz w:val="32"/>
                <w:szCs w:val="32"/>
              </w:rPr>
            </w:pPr>
          </w:p>
        </w:tc>
      </w:tr>
      <w:tr w:rsidR="00566441" w:rsidTr="00DC1CC7">
        <w:tc>
          <w:tcPr>
            <w:tcW w:w="3148" w:type="dxa"/>
          </w:tcPr>
          <w:p w:rsidR="00566441" w:rsidRDefault="00566441">
            <w:pPr>
              <w:rPr>
                <w:sz w:val="32"/>
                <w:szCs w:val="32"/>
              </w:rPr>
            </w:pPr>
          </w:p>
        </w:tc>
        <w:tc>
          <w:tcPr>
            <w:tcW w:w="2409" w:type="dxa"/>
          </w:tcPr>
          <w:p w:rsidR="00566441" w:rsidRDefault="00566441">
            <w:pPr>
              <w:rPr>
                <w:sz w:val="32"/>
                <w:szCs w:val="32"/>
              </w:rPr>
            </w:pPr>
          </w:p>
        </w:tc>
        <w:tc>
          <w:tcPr>
            <w:tcW w:w="4649" w:type="dxa"/>
          </w:tcPr>
          <w:p w:rsidR="00566441" w:rsidRDefault="00566441">
            <w:pPr>
              <w:rPr>
                <w:sz w:val="32"/>
                <w:szCs w:val="32"/>
              </w:rPr>
            </w:pPr>
          </w:p>
        </w:tc>
      </w:tr>
      <w:tr w:rsidR="00F554CD" w:rsidTr="00DC1CC7">
        <w:tc>
          <w:tcPr>
            <w:tcW w:w="3148" w:type="dxa"/>
            <w:shd w:val="clear" w:color="auto" w:fill="D9D9D9" w:themeFill="background1" w:themeFillShade="D9"/>
          </w:tcPr>
          <w:p w:rsidR="00F554CD" w:rsidRDefault="00CF3E50">
            <w:pPr>
              <w:rPr>
                <w:sz w:val="32"/>
                <w:szCs w:val="32"/>
              </w:rPr>
            </w:pPr>
            <w:r>
              <w:rPr>
                <w:sz w:val="32"/>
                <w:szCs w:val="32"/>
              </w:rPr>
              <w:t xml:space="preserve">Amount carried forward </w:t>
            </w:r>
          </w:p>
        </w:tc>
        <w:tc>
          <w:tcPr>
            <w:tcW w:w="2409" w:type="dxa"/>
            <w:shd w:val="clear" w:color="auto" w:fill="D9D9D9" w:themeFill="background1" w:themeFillShade="D9"/>
          </w:tcPr>
          <w:p w:rsidR="00F554CD" w:rsidRDefault="00CF3E50">
            <w:pPr>
              <w:rPr>
                <w:sz w:val="32"/>
                <w:szCs w:val="32"/>
              </w:rPr>
            </w:pPr>
            <w:r>
              <w:rPr>
                <w:sz w:val="32"/>
                <w:szCs w:val="32"/>
              </w:rPr>
              <w:t>£0</w:t>
            </w:r>
          </w:p>
        </w:tc>
        <w:tc>
          <w:tcPr>
            <w:tcW w:w="4649" w:type="dxa"/>
            <w:shd w:val="clear" w:color="auto" w:fill="D9D9D9" w:themeFill="background1" w:themeFillShade="D9"/>
          </w:tcPr>
          <w:p w:rsidR="00F554CD" w:rsidRDefault="00F554CD">
            <w:pPr>
              <w:rPr>
                <w:sz w:val="32"/>
                <w:szCs w:val="32"/>
              </w:rPr>
            </w:pPr>
          </w:p>
        </w:tc>
      </w:tr>
    </w:tbl>
    <w:p w:rsidR="00FD14C2" w:rsidRPr="005B054F" w:rsidRDefault="00FD14C2" w:rsidP="00C317F8">
      <w:pPr>
        <w:rPr>
          <w:sz w:val="32"/>
          <w:szCs w:val="32"/>
        </w:rPr>
      </w:pPr>
    </w:p>
    <w:sectPr w:rsidR="00FD14C2" w:rsidRPr="005B054F" w:rsidSect="005B05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54F"/>
    <w:rsid w:val="0003236B"/>
    <w:rsid w:val="00072721"/>
    <w:rsid w:val="000E7316"/>
    <w:rsid w:val="00105FF9"/>
    <w:rsid w:val="001746D3"/>
    <w:rsid w:val="001C7C12"/>
    <w:rsid w:val="001D7E40"/>
    <w:rsid w:val="00204DCE"/>
    <w:rsid w:val="002576B6"/>
    <w:rsid w:val="00280264"/>
    <w:rsid w:val="002D6BC3"/>
    <w:rsid w:val="002E2A92"/>
    <w:rsid w:val="002F5DC0"/>
    <w:rsid w:val="003B741E"/>
    <w:rsid w:val="003C0FF6"/>
    <w:rsid w:val="003E5D31"/>
    <w:rsid w:val="00412100"/>
    <w:rsid w:val="004517A3"/>
    <w:rsid w:val="004A125F"/>
    <w:rsid w:val="004D02B0"/>
    <w:rsid w:val="00531A88"/>
    <w:rsid w:val="00540F09"/>
    <w:rsid w:val="005435BF"/>
    <w:rsid w:val="00566441"/>
    <w:rsid w:val="00574868"/>
    <w:rsid w:val="005838C9"/>
    <w:rsid w:val="005B054F"/>
    <w:rsid w:val="005C2ADC"/>
    <w:rsid w:val="005C3BF1"/>
    <w:rsid w:val="005D3DDD"/>
    <w:rsid w:val="005F1F20"/>
    <w:rsid w:val="00620522"/>
    <w:rsid w:val="00621735"/>
    <w:rsid w:val="006805A5"/>
    <w:rsid w:val="00684488"/>
    <w:rsid w:val="006D364A"/>
    <w:rsid w:val="006E72D6"/>
    <w:rsid w:val="006F53D3"/>
    <w:rsid w:val="007048E8"/>
    <w:rsid w:val="007511DC"/>
    <w:rsid w:val="007B6404"/>
    <w:rsid w:val="007C7672"/>
    <w:rsid w:val="007E6CBC"/>
    <w:rsid w:val="00814DEE"/>
    <w:rsid w:val="00877EFE"/>
    <w:rsid w:val="008F032A"/>
    <w:rsid w:val="00913FF1"/>
    <w:rsid w:val="00965047"/>
    <w:rsid w:val="009A3159"/>
    <w:rsid w:val="009B0BC7"/>
    <w:rsid w:val="009C2966"/>
    <w:rsid w:val="009D621D"/>
    <w:rsid w:val="00A9254E"/>
    <w:rsid w:val="00B2764C"/>
    <w:rsid w:val="00B47A08"/>
    <w:rsid w:val="00BB1BCD"/>
    <w:rsid w:val="00BD2233"/>
    <w:rsid w:val="00C317F8"/>
    <w:rsid w:val="00CF3E50"/>
    <w:rsid w:val="00D72578"/>
    <w:rsid w:val="00D73831"/>
    <w:rsid w:val="00DC1CC7"/>
    <w:rsid w:val="00DD5771"/>
    <w:rsid w:val="00DE4683"/>
    <w:rsid w:val="00E24F97"/>
    <w:rsid w:val="00E443EC"/>
    <w:rsid w:val="00E935EA"/>
    <w:rsid w:val="00EC664C"/>
    <w:rsid w:val="00EE785B"/>
    <w:rsid w:val="00EF21CF"/>
    <w:rsid w:val="00F15973"/>
    <w:rsid w:val="00F554CD"/>
    <w:rsid w:val="00F63C3C"/>
    <w:rsid w:val="00FD1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23573B-2379-4536-8C14-59ADABBF0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0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0F09"/>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51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91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Bishop Bronescombe Primary School</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Bishop</dc:creator>
  <cp:lastModifiedBy>marys</cp:lastModifiedBy>
  <cp:revision>3</cp:revision>
  <cp:lastPrinted>2014-11-04T14:05:00Z</cp:lastPrinted>
  <dcterms:created xsi:type="dcterms:W3CDTF">2017-10-20T11:20:00Z</dcterms:created>
  <dcterms:modified xsi:type="dcterms:W3CDTF">2017-10-20T15:35:00Z</dcterms:modified>
</cp:coreProperties>
</file>